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Додаток № 2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до Договору про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постачання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електричної енергії </w:t>
      </w:r>
    </w:p>
    <w:p w:rsidR="00C11D74" w:rsidRPr="00C11D74" w:rsidRDefault="00C11D74" w:rsidP="00C11D74">
      <w:pPr>
        <w:spacing w:after="0"/>
        <w:ind w:left="708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споживачу </w:t>
      </w: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jc w:val="center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>КОМЕРЦІЙНА ПРОПОЗИЦІЯ № 2</w:t>
      </w:r>
    </w:p>
    <w:p w:rsidR="00C11D74" w:rsidRPr="00C11D74" w:rsidRDefault="00C11D74" w:rsidP="00C11D74">
      <w:pPr>
        <w:spacing w:after="0"/>
        <w:jc w:val="center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>для споживачів, які не відносяться до сегменту ринку універсальних послуг.</w:t>
      </w: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Default="00C11D74" w:rsidP="00C11D74">
      <w:pPr>
        <w:spacing w:after="0"/>
        <w:jc w:val="both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>АКЦІОНЕРНЕ ТОВАРИСТВО “</w:t>
      </w:r>
      <w:r>
        <w:rPr>
          <w:rFonts w:ascii="Times New Roman" w:hAnsi="Times New Roman" w:cs="Times New Roman"/>
        </w:rPr>
        <w:t>МАРГАНЕЦЬ</w:t>
      </w:r>
      <w:r w:rsidRPr="00C11D74">
        <w:rPr>
          <w:rFonts w:ascii="Times New Roman" w:hAnsi="Times New Roman" w:cs="Times New Roman"/>
        </w:rPr>
        <w:t>КИЙ ГІРНИЧО-ЗБАГАЧУВАЛЬНИЙ КОМБІНАТ”, (далі – Постачальник), яке діє на підставі ліцензії на право провадження господарської діяльності з постачання електричної енергії споживачу, виданої Постановою НКРЕКП від 1</w:t>
      </w:r>
      <w:r>
        <w:rPr>
          <w:rFonts w:ascii="Times New Roman" w:hAnsi="Times New Roman" w:cs="Times New Roman"/>
        </w:rPr>
        <w:t>3</w:t>
      </w:r>
      <w:r w:rsidRPr="00C11D74">
        <w:rPr>
          <w:rFonts w:ascii="Times New Roman" w:hAnsi="Times New Roman" w:cs="Times New Roman"/>
        </w:rPr>
        <w:t>.11.18 р. за № 14</w:t>
      </w:r>
      <w:r>
        <w:rPr>
          <w:rFonts w:ascii="Times New Roman" w:hAnsi="Times New Roman" w:cs="Times New Roman"/>
        </w:rPr>
        <w:t>0</w:t>
      </w:r>
      <w:r w:rsidRPr="00C11D74">
        <w:rPr>
          <w:rFonts w:ascii="Times New Roman" w:hAnsi="Times New Roman" w:cs="Times New Roman"/>
        </w:rPr>
        <w:t xml:space="preserve">9, пропонує Вам розглянути наступну комерційну пропозицію. </w:t>
      </w:r>
    </w:p>
    <w:p w:rsidR="00C11D74" w:rsidRPr="00C11D74" w:rsidRDefault="00C11D74" w:rsidP="00C11D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t xml:space="preserve">Дана пропозиція розроблена у відповідності до норм 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послуг, від 14.03.2018 за № 312 (далі – ПРРЕЕ). </w:t>
      </w:r>
    </w:p>
    <w:tbl>
      <w:tblPr>
        <w:tblStyle w:val="a3"/>
        <w:tblW w:w="0" w:type="auto"/>
        <w:tblLook w:val="04A0"/>
      </w:tblPr>
      <w:tblGrid>
        <w:gridCol w:w="1787"/>
        <w:gridCol w:w="7784"/>
      </w:tblGrid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Критерії, яким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має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відповідати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особа, що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обирає дану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комерційну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пропозицію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- особа є власником (користувачем) об'єкта;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– наявний облік електричної енергії забезпечує можливість застосування цін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(тарифів), передбачених даною комерційною пропозицією;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– споживач приєднався до умов договору споживача про надання послуг з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розподілу електричної енергії; </w:t>
            </w:r>
          </w:p>
          <w:p w:rsidR="00C11D74" w:rsidRPr="00C11D74" w:rsidRDefault="005D5776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- перехід</w:t>
            </w:r>
            <w:r w:rsidR="00C11D74" w:rsidRPr="00C11D74">
              <w:rPr>
                <w:rFonts w:ascii="Times New Roman" w:hAnsi="Times New Roman" w:cs="Times New Roman"/>
              </w:rPr>
              <w:t xml:space="preserve"> прав та обов'язків до нового власника (користувача) об'єкта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договорами, укладеними відповідно до Правил роздрібного ринку електричної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енергії не потребує додаткових узгоджень. </w:t>
            </w:r>
          </w:p>
        </w:tc>
      </w:tr>
      <w:tr w:rsidR="00C11D74" w:rsidTr="00C11D74">
        <w:tc>
          <w:tcPr>
            <w:tcW w:w="1439" w:type="dxa"/>
          </w:tcPr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Ціна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Визначення розміру попередньої оплати за електричну енергію застосовується за прогнозованою ціною (тарифом) за 1 кВт*год., яка визначається за формулою: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Ц=1,15*ОРЦ, де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ОРЦ – прогнозована оптова ринкова ціна, затверджена НКРЕКП на відповідний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розрахунковий період з урахуванням ПДВ;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Фактична ціна (тариф) купованої Споживачем електроенергії у розрахунковому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періоді, яка зазначається в акті-купівлі продажу електроенергії та </w:t>
            </w:r>
            <w:r w:rsidR="005D5776">
              <w:rPr>
                <w:rFonts w:ascii="Times New Roman" w:hAnsi="Times New Roman" w:cs="Times New Roman"/>
              </w:rPr>
              <w:t>р</w:t>
            </w:r>
            <w:r w:rsidRPr="00C11D74">
              <w:rPr>
                <w:rFonts w:ascii="Times New Roman" w:hAnsi="Times New Roman" w:cs="Times New Roman"/>
              </w:rPr>
              <w:t xml:space="preserve">озраховується (визначається) Постачальником за формулою: </w:t>
            </w:r>
            <w:proofErr w:type="spellStart"/>
            <w:r w:rsidRPr="00C11D74">
              <w:rPr>
                <w:rFonts w:ascii="Times New Roman" w:hAnsi="Times New Roman" w:cs="Times New Roman"/>
              </w:rPr>
              <w:t>Цфакт=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1D74">
              <w:rPr>
                <w:rFonts w:ascii="Times New Roman" w:hAnsi="Times New Roman" w:cs="Times New Roman"/>
              </w:rPr>
              <w:t>Вфакт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C11D74">
              <w:rPr>
                <w:rFonts w:ascii="Times New Roman" w:hAnsi="Times New Roman" w:cs="Times New Roman"/>
              </w:rPr>
              <w:t>Wфакт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)*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Ппост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де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proofErr w:type="spellStart"/>
            <w:r w:rsidRPr="00C11D74">
              <w:rPr>
                <w:rFonts w:ascii="Times New Roman" w:hAnsi="Times New Roman" w:cs="Times New Roman"/>
              </w:rPr>
              <w:t>Вфакт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– фактична вартість купівлі Постачальником обсягів електроенергії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 у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ДП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11D74">
              <w:rPr>
                <w:rFonts w:ascii="Times New Roman" w:hAnsi="Times New Roman" w:cs="Times New Roman"/>
              </w:rPr>
              <w:t>Енергоринок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» з урахуванням ПДВ, яка визначається як сума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добутків погодинних обсягів споживання електроенергії Споживачем та фактичної ціни години за кожну годину кожної доби розрахункового періоду;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proofErr w:type="spellStart"/>
            <w:r w:rsidRPr="00C11D74">
              <w:rPr>
                <w:rFonts w:ascii="Times New Roman" w:hAnsi="Times New Roman" w:cs="Times New Roman"/>
              </w:rPr>
              <w:t>Wфакт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– фактичні обсяги споживання електроенергії Споживачем 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розрахунковому періоді,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proofErr w:type="spellStart"/>
            <w:r w:rsidRPr="00C11D74">
              <w:rPr>
                <w:rFonts w:ascii="Times New Roman" w:hAnsi="Times New Roman" w:cs="Times New Roman"/>
              </w:rPr>
              <w:t>Ппост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– коефіцієнт прибутковості Постачальника. Для цієї комерційної пропозиції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Ппост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= 1,15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Територія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здійснення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ліцензованої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діяльності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-АТ «</w:t>
            </w:r>
            <w:r>
              <w:rPr>
                <w:rFonts w:ascii="Times New Roman" w:hAnsi="Times New Roman" w:cs="Times New Roman"/>
              </w:rPr>
              <w:t>МАРГАНЕЦЬ</w:t>
            </w:r>
            <w:r w:rsidRPr="00C11D74">
              <w:rPr>
                <w:rFonts w:ascii="Times New Roman" w:hAnsi="Times New Roman" w:cs="Times New Roman"/>
              </w:rPr>
              <w:t xml:space="preserve">КИЙ ГЗК» здійснює постачання електричної енергії на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території впровадження господарської діяльності ліцензованої діяльності з розподілу електричної енергії оператора системи розподілу АТ “ДТЕК ДНІПРОВСЬКІ ЕЛЕКТРОМЕРЕЖІ” </w:t>
            </w:r>
            <w:proofErr w:type="spellStart"/>
            <w:r w:rsidRPr="00C11D74">
              <w:rPr>
                <w:rFonts w:ascii="Times New Roman" w:hAnsi="Times New Roman" w:cs="Times New Roman"/>
              </w:rPr>
              <w:t>-Дніпропетровській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області.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Терміни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оплати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планових обсягів електричної енергії здійснюється Споживачем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самостійно (без виставлених рахунків) виключно в грошовій формі шляхом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перерахування </w:t>
            </w:r>
            <w:proofErr w:type="spellStart"/>
            <w:r w:rsidRPr="00C11D74">
              <w:rPr>
                <w:rFonts w:ascii="Times New Roman" w:hAnsi="Times New Roman" w:cs="Times New Roman"/>
              </w:rPr>
              <w:t>іх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на поточний рахунок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Електропостачальника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шляхом 100%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попередньої оплати до 25 числа місяця, що передує місяцю постачання.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на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поточний рахунок Постачальника.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Сума переплати/недоплати Споживача, яка виникла в наслідок різниці між Ц та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proofErr w:type="spellStart"/>
            <w:r w:rsidRPr="00C11D74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визначається після завершення розрахункового періоду. Сума переплати Споживача зараховується в якості оплати наступного розрахункового періоду, або за зверненням Споживача, повертається Постачальником на поточний рахунок Споживача. Сума недоплати Споживача підлягає безумовній оплаті Споживачем не пізніше 3 робочих днів з дня отримання рахунку.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Подання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щомісячної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заявки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Щомісячно, до 15-го числа (включно) місяця, що передує розрахунковому,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 надає Постачальнику в письмовій формі відомості про очікуване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споживання електричної енергії в розрахунковому місяці з розбивкою за точками обліку відповідно до ЕІС кодів.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Коригування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замовлених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обсягів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 разі необхідності Споживач може скоригувати замовлений обсяг купівлі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електричної енергії до 12-го числа (включно) розрахункового місяця. Відомості про скориговані замовлені обсяги купівлі електричної енергії Споживач надає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Постачальнику в письмовій формі за точками обліку відповідно до ЕІС кодів.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Загальний скоригований замовлений обсяг купівлі електричної енергії Споживача не пови</w:t>
            </w:r>
            <w:r w:rsidR="00D63012">
              <w:rPr>
                <w:rFonts w:ascii="Times New Roman" w:hAnsi="Times New Roman" w:cs="Times New Roman"/>
              </w:rPr>
              <w:t>нен відрізнятись більш ніж на 1</w:t>
            </w:r>
            <w:r w:rsidR="00D63012" w:rsidRPr="00D63012">
              <w:rPr>
                <w:rFonts w:ascii="Times New Roman" w:hAnsi="Times New Roman" w:cs="Times New Roman"/>
              </w:rPr>
              <w:t>0</w:t>
            </w:r>
            <w:r w:rsidRPr="00C11D74">
              <w:rPr>
                <w:rFonts w:ascii="Times New Roman" w:hAnsi="Times New Roman" w:cs="Times New Roman"/>
              </w:rPr>
              <w:t xml:space="preserve">% в бік збільшення від початкового замовленого обсягу купівлі електричної енергії.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вартості додатково замовлених обсягів купівлі електричної енергії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здійснюється Споживачем самостійно до 12-го числа (включно) розрахункового періоду. Вартість додатково замовлених обсягів визначається за формулою: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ДЗ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= Wдод_зам *Ц , де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Wдод_зам – додатково замовлені споживачем обсяги споживання на розрахунковий період,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Ц – прогнозована ціна (тариф), механізм визначення якої вказаний у розділі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«Ціна» цієї комерційної пропозиції.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Датою здійснення оплати є дата, на яку оплачена сума коштів зараховується на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поточний рахунок Постачальника.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Відомості про скориговані замовлені обсяги купівлі електричної енергії, отримані Постачальником після 12-го числа розрахункового місяця, не розглядаються.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Штраф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перевищення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фактичного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від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замовленого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 перевищення замовлених обсягів споживання електричної енергії в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розрахунковому місяці (відповідно до розділу «Подання щомісячної заявки» з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врахуванням розділу «Коригування замовлених обсягів» цієї комерційної пропозиції) на величину, що перевищує 5%, Споживач сплачує </w:t>
            </w:r>
            <w:r>
              <w:rPr>
                <w:rFonts w:ascii="Times New Roman" w:hAnsi="Times New Roman" w:cs="Times New Roman"/>
              </w:rPr>
              <w:t>Постачальнику штраф у розмірі 2</w:t>
            </w:r>
            <w:r w:rsidRPr="00C11D74">
              <w:rPr>
                <w:rFonts w:ascii="Times New Roman" w:hAnsi="Times New Roman" w:cs="Times New Roman"/>
              </w:rPr>
              <w:t>% від вартості різниці між фактичним та замовленим обсягом за фактичною ціною (тарифом) (</w:t>
            </w:r>
            <w:proofErr w:type="spellStart"/>
            <w:r w:rsidRPr="00C11D74">
              <w:rPr>
                <w:rFonts w:ascii="Times New Roman" w:hAnsi="Times New Roman" w:cs="Times New Roman"/>
              </w:rPr>
              <w:t>Цфакт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), механізм визначення якої вказаний у розділі «Ціна» цієї комерційної пропозиції).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Нараховані суми штрафу мають бути сплачені Споживачем протягом 5 робочих днів з дня отримання рахунка від Постачальника.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Строк надання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рахунку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спожиту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електричну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енергію та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строк його </w:t>
            </w:r>
          </w:p>
          <w:p w:rsid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оплати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Постачальник до 12 числа включно місяця, наступного за розрахунковим,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оформлює Акт купівлі-продажу електричної енергії за місяць та в цей же строк надає його Споживачу. Разом з Актом купівлі-продажу електричної енергії Постачальник надає рахунок на оплату фактично використаної електричної енергії. </w:t>
            </w:r>
          </w:p>
          <w:p w:rsid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рахунка за фактичну використану електричну енергію Постачальника має бути здійснена Споживачем протягом 3 робочих днів від дня його отримання.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Розмір пені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порушення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строків оплати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У разі несвоєчасної оплати платежів, обумовлених цією комерційною пропозицією, у тому числі нездійснення попередньої оплати та оплати додатково замовлених обсягів купівлі електричної енергії,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Пеня сплачується на поточний рахунок Постачальника, який вказується в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рахунках, протягом 5 робочих днів з дня отримання рахунка.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Штраф за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дострокове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припинення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дії Договору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Не передбачено.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lastRenderedPageBreak/>
              <w:t xml:space="preserve">Можливість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надання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пільг, субсидій </w:t>
            </w: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Не надаються. </w:t>
            </w:r>
          </w:p>
        </w:tc>
      </w:tr>
      <w:tr w:rsidR="00C11D74" w:rsidTr="00C11D74">
        <w:tc>
          <w:tcPr>
            <w:tcW w:w="1439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Можливість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захищеним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Споживачам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Постачання електричної енергії захищеним Споживачам здійснюється.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Для забезпечення постачання електричної енергії необхідної для завершення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технологічного процесу та електропостачання струмоприймачів захищеного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 на протязі одного розрахункового періоду, Споживач зобов’язаний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накопичити на рахунку Постачальника необхідний для цього обсяг коштів (далі – накопичувальний аванс).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Накопичувальний аванс Споживачем здійснюється у обсязі, необхідному для </w:t>
            </w:r>
          </w:p>
          <w:p w:rsidR="00C11D74" w:rsidRPr="00C11D74" w:rsidRDefault="00C11D74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забезпечення захищеності протягом одного розрахункового періоду за цінами, які діють на день здійснення платежу. Споживач самостійно щомісячно визначає суму авансового платежу за електроенергію для захищених об’єктів виходячи з розрахункової суми оплати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електроспоживання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захищених об’єктів на добу і </w:t>
            </w:r>
            <w:r>
              <w:rPr>
                <w:rFonts w:ascii="Times New Roman" w:hAnsi="Times New Roman" w:cs="Times New Roman"/>
              </w:rPr>
              <w:t>с</w:t>
            </w:r>
            <w:r w:rsidRPr="00C11D74">
              <w:rPr>
                <w:rFonts w:ascii="Times New Roman" w:hAnsi="Times New Roman" w:cs="Times New Roman"/>
              </w:rPr>
              <w:t xml:space="preserve">троку, протягом якого Споживач бажає використовувати захищеність </w:t>
            </w:r>
            <w:r>
              <w:rPr>
                <w:rFonts w:ascii="Times New Roman" w:hAnsi="Times New Roman" w:cs="Times New Roman"/>
              </w:rPr>
              <w:t>е</w:t>
            </w:r>
            <w:r w:rsidRPr="00C11D74">
              <w:rPr>
                <w:rFonts w:ascii="Times New Roman" w:hAnsi="Times New Roman" w:cs="Times New Roman"/>
              </w:rPr>
              <w:t xml:space="preserve">лектропостачання та забезпечувати режим електропостачання на цьому рівні. </w:t>
            </w:r>
          </w:p>
        </w:tc>
      </w:tr>
      <w:tr w:rsidR="00C11D74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Розмір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компенсації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Споживачу за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недодержання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Постачальником комерційної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якості послуг </w:t>
            </w: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Компенсація за недотримання Постачальником комерційної якості надання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послуг з електропостачання надається у порядку та розмірі, визначеному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Регулятором. </w:t>
            </w:r>
          </w:p>
          <w:p w:rsidR="00C11D74" w:rsidRPr="00C11D74" w:rsidRDefault="00C11D74" w:rsidP="00C11D74">
            <w:pPr>
              <w:rPr>
                <w:rFonts w:ascii="Times New Roman" w:hAnsi="Times New Roman" w:cs="Times New Roman"/>
              </w:rPr>
            </w:pPr>
          </w:p>
        </w:tc>
      </w:tr>
      <w:tr w:rsidR="00C11D74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Термін дії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Договору </w:t>
            </w: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>Договір набирає чинності з дня, наступного за днем отримання АКЦІОНЕРНИМ ТОВАРИСТВОМ «</w:t>
            </w:r>
            <w:r>
              <w:rPr>
                <w:rFonts w:ascii="Times New Roman" w:hAnsi="Times New Roman" w:cs="Times New Roman"/>
              </w:rPr>
              <w:t>МАРГАНЕЦ</w:t>
            </w:r>
            <w:r w:rsidRPr="00C11D74">
              <w:rPr>
                <w:rFonts w:ascii="Times New Roman" w:hAnsi="Times New Roman" w:cs="Times New Roman"/>
              </w:rPr>
              <w:t xml:space="preserve">ЬКИЙ ГІРНИЧО-ЗБАГАЧУВАЛЬНИЙ КОМБІНАТ» заяви-приєднання Споживача до умов договору про постачання електричної енергії споживачу, в якій вказано про обрання Комерційної пропозиції № 2, якщо протягом трьох робочих днів, Споживачу не буде повідомлено про невідповідність його критеріям обраній комерційній пропозиції.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Договір діє до моменту початку постачання електричної енергії Споживачу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іншим Постачальником.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У разі, якщо на момент подання заяви-приєднання до Договору на об'єкт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Споживача було припинено/призупинено постачання електричної енергії або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надання послуг з розподілу електричної енергії, то постачання здійснюється після відновлення, у встановленому законодавством порядку, надання відповідних послуг. </w:t>
            </w:r>
          </w:p>
        </w:tc>
      </w:tr>
      <w:tr w:rsidR="00C11D74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Оплата послуг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з розподілу </w:t>
            </w: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Споживач здійснює оплату за надання послуг з розподілу електричної енергії </w:t>
            </w:r>
          </w:p>
          <w:p w:rsidR="00C11D74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безпосередньо оператору системи розподілу </w:t>
            </w:r>
          </w:p>
        </w:tc>
      </w:tr>
      <w:tr w:rsidR="005D5776" w:rsidTr="00C11D74">
        <w:tc>
          <w:tcPr>
            <w:tcW w:w="1439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Інші умови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2" w:type="dxa"/>
          </w:tcPr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- засобами електронного зв'язку на електронну адресу вказану у заяві-приєднання до умов договору,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- шляхом надсилання письмових поштових повідомлень або </w:t>
            </w:r>
            <w:proofErr w:type="spellStart"/>
            <w:r w:rsidRPr="00C11D74">
              <w:rPr>
                <w:rFonts w:ascii="Times New Roman" w:hAnsi="Times New Roman" w:cs="Times New Roman"/>
              </w:rPr>
              <w:t>нарочно</w:t>
            </w:r>
            <w:proofErr w:type="spellEnd"/>
            <w:r w:rsidRPr="00C11D74">
              <w:rPr>
                <w:rFonts w:ascii="Times New Roman" w:hAnsi="Times New Roman" w:cs="Times New Roman"/>
              </w:rPr>
              <w:t xml:space="preserve"> з </w:t>
            </w:r>
          </w:p>
          <w:p w:rsidR="005D5776" w:rsidRPr="00C11D74" w:rsidRDefault="005D5776" w:rsidP="005D5776">
            <w:pPr>
              <w:rPr>
                <w:rFonts w:ascii="Times New Roman" w:hAnsi="Times New Roman" w:cs="Times New Roman"/>
              </w:rPr>
            </w:pPr>
            <w:r w:rsidRPr="00C11D74">
              <w:rPr>
                <w:rFonts w:ascii="Times New Roman" w:hAnsi="Times New Roman" w:cs="Times New Roman"/>
              </w:rPr>
              <w:t xml:space="preserve">обов'язковим підтвердженням Споживача про отримання. </w:t>
            </w:r>
          </w:p>
        </w:tc>
      </w:tr>
    </w:tbl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p w:rsidR="00C11D74" w:rsidRPr="00C11D74" w:rsidRDefault="00C11D74" w:rsidP="00C11D7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5776" w:rsidTr="00F922EE">
        <w:tc>
          <w:tcPr>
            <w:tcW w:w="4785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3535">
              <w:rPr>
                <w:rFonts w:ascii="Times New Roman" w:hAnsi="Times New Roman" w:cs="Times New Roman"/>
              </w:rPr>
              <w:t>ПОСТАЧАЛЬНИК</w:t>
            </w:r>
          </w:p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СПОЖИВАЧ</w:t>
            </w:r>
          </w:p>
        </w:tc>
      </w:tr>
      <w:tr w:rsidR="005D5776" w:rsidTr="00F922EE">
        <w:tc>
          <w:tcPr>
            <w:tcW w:w="4785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5D5776" w:rsidTr="00F922EE">
        <w:tc>
          <w:tcPr>
            <w:tcW w:w="4785" w:type="dxa"/>
          </w:tcPr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</w:tc>
        <w:tc>
          <w:tcPr>
            <w:tcW w:w="4786" w:type="dxa"/>
          </w:tcPr>
          <w:p w:rsidR="005D5776" w:rsidRPr="00381BE7" w:rsidRDefault="005D5776" w:rsidP="00F92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</w:t>
            </w:r>
          </w:p>
        </w:tc>
      </w:tr>
      <w:tr w:rsidR="005D5776" w:rsidTr="00F922EE">
        <w:tc>
          <w:tcPr>
            <w:tcW w:w="4785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  <w:tc>
          <w:tcPr>
            <w:tcW w:w="4786" w:type="dxa"/>
          </w:tcPr>
          <w:p w:rsidR="005D5776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(Посада, П.І.Б., підпис)</w:t>
            </w:r>
          </w:p>
        </w:tc>
      </w:tr>
      <w:tr w:rsidR="005D5776" w:rsidTr="00F922EE">
        <w:tc>
          <w:tcPr>
            <w:tcW w:w="4785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“___”_____________20____.</w:t>
            </w:r>
          </w:p>
        </w:tc>
        <w:tc>
          <w:tcPr>
            <w:tcW w:w="4786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“___”_________________20_____.</w:t>
            </w:r>
          </w:p>
        </w:tc>
      </w:tr>
      <w:tr w:rsidR="005D5776" w:rsidTr="00F922EE">
        <w:tc>
          <w:tcPr>
            <w:tcW w:w="4785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786" w:type="dxa"/>
          </w:tcPr>
          <w:p w:rsidR="005D5776" w:rsidRPr="00443535" w:rsidRDefault="005D5776" w:rsidP="00F922EE">
            <w:pPr>
              <w:jc w:val="center"/>
              <w:rPr>
                <w:rFonts w:ascii="Times New Roman" w:hAnsi="Times New Roman" w:cs="Times New Roman"/>
              </w:rPr>
            </w:pPr>
            <w:r w:rsidRPr="00443535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9E4063" w:rsidRPr="00C11D74" w:rsidRDefault="00C11D74" w:rsidP="00C11D74">
      <w:pPr>
        <w:spacing w:after="0"/>
        <w:rPr>
          <w:rFonts w:ascii="Times New Roman" w:hAnsi="Times New Roman" w:cs="Times New Roman"/>
        </w:rPr>
      </w:pPr>
      <w:r w:rsidRPr="00C11D74">
        <w:rPr>
          <w:rFonts w:ascii="Times New Roman" w:hAnsi="Times New Roman" w:cs="Times New Roman"/>
        </w:rPr>
        <w:br w:type="page"/>
      </w:r>
    </w:p>
    <w:sectPr w:rsidR="009E4063" w:rsidRPr="00C11D74" w:rsidSect="009E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74"/>
    <w:rsid w:val="000524CF"/>
    <w:rsid w:val="001B1CF0"/>
    <w:rsid w:val="002F1B9D"/>
    <w:rsid w:val="00310DF6"/>
    <w:rsid w:val="003E0ED0"/>
    <w:rsid w:val="00542F31"/>
    <w:rsid w:val="005D5776"/>
    <w:rsid w:val="007B5E67"/>
    <w:rsid w:val="009E4063"/>
    <w:rsid w:val="00B2612A"/>
    <w:rsid w:val="00C11D74"/>
    <w:rsid w:val="00D4281C"/>
    <w:rsid w:val="00D63012"/>
    <w:rsid w:val="00E063FA"/>
    <w:rsid w:val="00F74598"/>
    <w:rsid w:val="00F9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mgok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</dc:creator>
  <cp:keywords/>
  <dc:description/>
  <cp:lastModifiedBy>novinskaya</cp:lastModifiedBy>
  <cp:revision>3</cp:revision>
  <dcterms:created xsi:type="dcterms:W3CDTF">2018-12-18T14:52:00Z</dcterms:created>
  <dcterms:modified xsi:type="dcterms:W3CDTF">2018-12-18T15:11:00Z</dcterms:modified>
</cp:coreProperties>
</file>